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7583" w14:textId="77777777" w:rsidR="00056DF6" w:rsidRPr="00056DF6" w:rsidRDefault="00056DF6" w:rsidP="00056DF6">
      <w:pPr>
        <w:spacing w:after="0" w:line="240" w:lineRule="auto"/>
        <w:ind w:firstLine="709"/>
        <w:jc w:val="both"/>
        <w:outlineLvl w:val="0"/>
        <w:rPr>
          <w:rFonts w:ascii="Times New Roman" w:eastAsia="Times New Roman" w:hAnsi="Times New Roman" w:cs="Times New Roman"/>
          <w:b/>
          <w:bCs/>
          <w:kern w:val="36"/>
          <w:sz w:val="28"/>
          <w:szCs w:val="28"/>
          <w:lang w:eastAsia="ru-RU"/>
          <w14:ligatures w14:val="none"/>
        </w:rPr>
      </w:pPr>
      <w:r w:rsidRPr="00056DF6">
        <w:rPr>
          <w:rFonts w:ascii="Times New Roman" w:eastAsia="Times New Roman" w:hAnsi="Times New Roman" w:cs="Times New Roman"/>
          <w:b/>
          <w:bCs/>
          <w:kern w:val="36"/>
          <w:sz w:val="28"/>
          <w:szCs w:val="28"/>
          <w:lang w:eastAsia="ru-RU"/>
          <w14:ligatures w14:val="none"/>
        </w:rPr>
        <w:t>1-МОДУЛЬ</w:t>
      </w:r>
    </w:p>
    <w:p w14:paraId="4E49E87F" w14:textId="003AE9D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Геоинтеллекттің теориялық және әдістемелік негіздері</w:t>
      </w:r>
    </w:p>
    <w:p w14:paraId="04693C0A" w14:textId="77777777" w:rsidR="00056DF6" w:rsidRPr="00056DF6" w:rsidRDefault="00056DF6" w:rsidP="00056DF6">
      <w:pPr>
        <w:spacing w:after="0" w:line="240" w:lineRule="auto"/>
        <w:ind w:firstLine="709"/>
        <w:jc w:val="both"/>
        <w:outlineLvl w:val="1"/>
        <w:rPr>
          <w:rFonts w:ascii="Times New Roman" w:eastAsia="Times New Roman" w:hAnsi="Times New Roman" w:cs="Times New Roman"/>
          <w:b/>
          <w:bCs/>
          <w:kern w:val="0"/>
          <w:sz w:val="28"/>
          <w:szCs w:val="28"/>
          <w:lang w:eastAsia="ru-RU"/>
          <w14:ligatures w14:val="none"/>
        </w:rPr>
      </w:pPr>
      <w:r w:rsidRPr="00056DF6">
        <w:rPr>
          <w:rFonts w:ascii="Times New Roman" w:eastAsia="Times New Roman" w:hAnsi="Times New Roman" w:cs="Times New Roman"/>
          <w:b/>
          <w:bCs/>
          <w:kern w:val="0"/>
          <w:sz w:val="28"/>
          <w:szCs w:val="28"/>
          <w:lang w:eastAsia="ru-RU"/>
          <w14:ligatures w14:val="none"/>
        </w:rPr>
        <w:t>Дәрістер бойынша кеңейтілген конспект (1–5 дәріс)</w:t>
      </w:r>
    </w:p>
    <w:p w14:paraId="5430EE53"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 (GeoIntelligence немесе GeoAI) – геоақпараттық ғылым мен жасанды интеллекттің тоғысуынан қалыптасқан заманауи ғылыми бағыт. Ол кеңістіктік деректерді жинау, сақтау, өңдеу, талдау және интерпретациялау үдерістерін интеллектуалды алгоритмдер арқылы автоматтандыруға бағытталған. Геоинтеллекттің басты мақсаты – геодеректерден жасырын кеңістіктік заңдылықтарды анықтау, болжау жасау және басқарушылық шешім қабылдауға ғылыми негіз беру.</w:t>
      </w:r>
    </w:p>
    <w:p w14:paraId="7433C3CF"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Кеңістіктік деректер – белгілі бір географиялық координатамен байланысқан ақпарат. Олар векторлық (нүкте, сызық, полигон), растрлық (пиксельдер жиыны) және атрибуттық сипатта сақталады. Қазіргі уақытта спутниктік түсірілімдер, дрондар, сенсорлық желілер және мобильді құрылғылар кеңістіктік Big Data көлемін күрт арттырды. Мұндай үлкен деректерді классикалық ГАЖ әдістерімен өңдеу жеткіліксіз, сондықтан интеллектуалды әдістер қажет.</w:t>
      </w:r>
    </w:p>
    <w:p w14:paraId="00EBDE5B"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Геоинтеллекттің әдістемелік негізін жасанды интеллект құрайды. Жасанды интеллект – адамның ойлау қабілетін модельдеуге арналған алгоритмдер жиынтығы. Оның ішіндегі машиналық оқыту (Machine Learning) әдістері кеңістіктік деректерді автоматты жіктеу, кластерлеу және болжау есептерінде кеңінен қолданылады. Сонымен қатар нейрондық желілер (Neural Networks) күрделі көпөлшемді кеңістіктік құрылымдарды тануға мүмкіндік береді.</w:t>
      </w:r>
    </w:p>
    <w:p w14:paraId="73BDE9CD"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 жүйелері ГАЖ ортасымен тығыз интеграцияланады. Бұл біріктіру нәтижесінде кеңістіктік деректерді тек карта ретінде көрсету ғана емес, олардан интеллектуалды модельдер құру, сценарийлік болжау және тәуекелдерді бағалау мүмкіндігі қалыптасады. Осылайша геоинтеллект заманауи цифрлық трансформацияның маңызды құрамдас бөлігі болып табылады.</w:t>
      </w:r>
    </w:p>
    <w:p w14:paraId="3B408E65" w14:textId="77777777" w:rsidR="00056DF6" w:rsidRPr="00056DF6" w:rsidRDefault="00056DF6" w:rsidP="00056DF6">
      <w:pPr>
        <w:spacing w:after="0" w:line="240" w:lineRule="auto"/>
        <w:ind w:firstLine="709"/>
        <w:jc w:val="both"/>
        <w:outlineLvl w:val="0"/>
        <w:rPr>
          <w:rFonts w:ascii="Times New Roman" w:eastAsia="Times New Roman" w:hAnsi="Times New Roman" w:cs="Times New Roman"/>
          <w:b/>
          <w:bCs/>
          <w:kern w:val="36"/>
          <w:sz w:val="28"/>
          <w:szCs w:val="28"/>
          <w:lang w:eastAsia="ru-RU"/>
          <w14:ligatures w14:val="none"/>
        </w:rPr>
      </w:pPr>
      <w:r w:rsidRPr="00056DF6">
        <w:rPr>
          <w:rFonts w:ascii="Times New Roman" w:eastAsia="Times New Roman" w:hAnsi="Times New Roman" w:cs="Times New Roman"/>
          <w:b/>
          <w:bCs/>
          <w:kern w:val="36"/>
          <w:sz w:val="28"/>
          <w:szCs w:val="28"/>
          <w:lang w:eastAsia="ru-RU"/>
          <w14:ligatures w14:val="none"/>
        </w:rPr>
        <w:t>2-МОДУЛЬ</w:t>
      </w:r>
    </w:p>
    <w:p w14:paraId="36A38C9D" w14:textId="2C67CA6F"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 алгоритмдері және кеңістіктік талдау</w:t>
      </w:r>
    </w:p>
    <w:p w14:paraId="3B56274C" w14:textId="77777777" w:rsidR="00056DF6" w:rsidRPr="00056DF6" w:rsidRDefault="00056DF6" w:rsidP="00056DF6">
      <w:pPr>
        <w:spacing w:after="0" w:line="240" w:lineRule="auto"/>
        <w:ind w:firstLine="709"/>
        <w:jc w:val="both"/>
        <w:outlineLvl w:val="1"/>
        <w:rPr>
          <w:rFonts w:ascii="Times New Roman" w:eastAsia="Times New Roman" w:hAnsi="Times New Roman" w:cs="Times New Roman"/>
          <w:b/>
          <w:bCs/>
          <w:kern w:val="0"/>
          <w:sz w:val="28"/>
          <w:szCs w:val="28"/>
          <w:lang w:eastAsia="ru-RU"/>
          <w14:ligatures w14:val="none"/>
        </w:rPr>
      </w:pPr>
      <w:r w:rsidRPr="00056DF6">
        <w:rPr>
          <w:rFonts w:ascii="Times New Roman" w:eastAsia="Times New Roman" w:hAnsi="Times New Roman" w:cs="Times New Roman"/>
          <w:b/>
          <w:bCs/>
          <w:kern w:val="0"/>
          <w:sz w:val="28"/>
          <w:szCs w:val="28"/>
          <w:lang w:eastAsia="ru-RU"/>
          <w14:ligatures w14:val="none"/>
        </w:rPr>
        <w:t>Дәрістер бойынша кеңейтілген конспект (6–10 дәріс)</w:t>
      </w:r>
    </w:p>
    <w:p w14:paraId="732E544A"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Бұл модульде геоинтеллекттің негізгі алгоритмдік аппараты қарастырылады. Кеңістіктік жіктеу – геодеректерді белгілі бір категорияларға автоматты түрде бөлу процесі. Мысалы, спутниктік суреттерден жер жамылғысын анықтау. Бұл есеп Random Forest, SVM, Decision Tree сияқты машиналық оқыту әдістерімен шешіледі.</w:t>
      </w:r>
    </w:p>
    <w:p w14:paraId="5364983D"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Кеңістіктік регрессия және болжау модельдері аумақтық көрсеткіштердің уақыт бойынша өзгерісін алдын ала анықтауға мүмкіндік береді. Бұл әдістер табиғи қауіп-қатерді бағалау, көлік жүктемесін болжау және экологиялық өзгерістерді модельдеуде қолданылады.</w:t>
      </w:r>
    </w:p>
    <w:p w14:paraId="553131A7"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lastRenderedPageBreak/>
        <w:t>Геодеректерді интеллектуалды алдын ала өңдеу кезеңінде деректерді тазалау, қалыпқа келтіру және модельге бейімдеу орындалады. Бұл — модельдің дәлдігіне тікелей әсер ететін маңызды қадам.</w:t>
      </w:r>
    </w:p>
    <w:p w14:paraId="5B4AB72C"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Нейрондық желілер және Deep Learning әдістері күрделі кеңістіктік бейнелерді тануда қолданылады. Мысалы, спутниктік суреттерден ғимараттарды, жолдарды немесе өсімдік жамылғысын автоматты түрде анықтау.</w:t>
      </w:r>
    </w:p>
    <w:p w14:paraId="00B2038E" w14:textId="77777777" w:rsidR="00056DF6" w:rsidRPr="00056DF6" w:rsidRDefault="00056DF6" w:rsidP="00056DF6">
      <w:pPr>
        <w:spacing w:after="0" w:line="240" w:lineRule="auto"/>
        <w:ind w:firstLine="709"/>
        <w:jc w:val="both"/>
        <w:outlineLvl w:val="0"/>
        <w:rPr>
          <w:rFonts w:ascii="Times New Roman" w:eastAsia="Times New Roman" w:hAnsi="Times New Roman" w:cs="Times New Roman"/>
          <w:b/>
          <w:bCs/>
          <w:kern w:val="36"/>
          <w:sz w:val="28"/>
          <w:szCs w:val="28"/>
          <w:lang w:eastAsia="ru-RU"/>
          <w14:ligatures w14:val="none"/>
        </w:rPr>
      </w:pPr>
      <w:r w:rsidRPr="00056DF6">
        <w:rPr>
          <w:rFonts w:ascii="Times New Roman" w:eastAsia="Times New Roman" w:hAnsi="Times New Roman" w:cs="Times New Roman"/>
          <w:b/>
          <w:bCs/>
          <w:kern w:val="36"/>
          <w:sz w:val="28"/>
          <w:szCs w:val="28"/>
          <w:lang w:eastAsia="ru-RU"/>
          <w14:ligatures w14:val="none"/>
        </w:rPr>
        <w:t>3-МОДУЛЬ</w:t>
      </w:r>
    </w:p>
    <w:p w14:paraId="483F1D4D" w14:textId="297BCF09"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056DF6">
        <w:rPr>
          <w:rFonts w:ascii="Times New Roman" w:eastAsia="Times New Roman" w:hAnsi="Times New Roman" w:cs="Times New Roman"/>
          <w:kern w:val="0"/>
          <w:sz w:val="28"/>
          <w:szCs w:val="28"/>
          <w:lang w:eastAsia="ru-RU"/>
          <w14:ligatures w14:val="none"/>
        </w:rPr>
        <w:t>Геоинтеллект жүйелерін қолдану және бағалау</w:t>
      </w:r>
    </w:p>
    <w:p w14:paraId="3853EE16" w14:textId="77777777" w:rsidR="00056DF6" w:rsidRPr="00056DF6" w:rsidRDefault="00056DF6" w:rsidP="00056DF6">
      <w:pPr>
        <w:spacing w:after="0" w:line="240" w:lineRule="auto"/>
        <w:ind w:firstLine="709"/>
        <w:jc w:val="both"/>
        <w:outlineLvl w:val="1"/>
        <w:rPr>
          <w:rFonts w:ascii="Times New Roman" w:eastAsia="Times New Roman" w:hAnsi="Times New Roman" w:cs="Times New Roman"/>
          <w:b/>
          <w:bCs/>
          <w:kern w:val="0"/>
          <w:sz w:val="28"/>
          <w:szCs w:val="28"/>
          <w:lang w:eastAsia="ru-RU"/>
          <w14:ligatures w14:val="none"/>
        </w:rPr>
      </w:pPr>
      <w:r w:rsidRPr="00056DF6">
        <w:rPr>
          <w:rFonts w:ascii="Times New Roman" w:eastAsia="Times New Roman" w:hAnsi="Times New Roman" w:cs="Times New Roman"/>
          <w:b/>
          <w:bCs/>
          <w:kern w:val="0"/>
          <w:sz w:val="28"/>
          <w:szCs w:val="28"/>
          <w:lang w:eastAsia="ru-RU"/>
          <w14:ligatures w14:val="none"/>
        </w:rPr>
        <w:t>Дәрістер бойынша кеңейтілген конспект (11–15 дәріс)</w:t>
      </w:r>
    </w:p>
    <w:p w14:paraId="06E1A281"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Бұл модульде геоинтеллекттің қолданбалы қырлары қарастырылады. Қашықтан зондтау деректерін GeoAI модельдерімен біріктіру арқылы аумақтарды интеллектуалды мониторинг жасауға болады. Бұл табиғи ресурстарды басқару мен экологиялық бақылауда маңызды.</w:t>
      </w:r>
    </w:p>
    <w:p w14:paraId="1923E08B"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Smart City тұжырымдамасында геоинтеллект көлік қозғалысын оңтайландыру, инфрақұрылым жүктемесін талдау және қала қауіпсіздігін арттыру үшін пайдаланылады.</w:t>
      </w:r>
    </w:p>
    <w:p w14:paraId="1069F862"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Кеңістіктік қауіп-қатерді бағалау табиғи апаттардың алдын ала болжамын жасауға мүмкіндік береді. Мысалы, су тасқыны, көшкін немесе орман өрті қаупін болжау модельдері құрылады.</w:t>
      </w:r>
    </w:p>
    <w:p w14:paraId="4C6A90CE" w14:textId="77777777" w:rsidR="00056DF6" w:rsidRPr="00056DF6" w:rsidRDefault="00056DF6" w:rsidP="00056DF6">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56DF6">
        <w:rPr>
          <w:rFonts w:ascii="Times New Roman" w:eastAsia="Times New Roman" w:hAnsi="Times New Roman" w:cs="Times New Roman"/>
          <w:kern w:val="0"/>
          <w:sz w:val="28"/>
          <w:szCs w:val="28"/>
          <w:lang w:eastAsia="ru-RU"/>
          <w14:ligatures w14:val="none"/>
        </w:rPr>
        <w:t>Экологиялық мониторингте геоинтеллект қоршаған ортаның өзгерісін автоматты бақылауға мүмкіндік береді. Заманауи трендтерге GeoAI, Big Spatial Data, бұлттық есептеу және Digital Twin технологиялары жатады.</w:t>
      </w:r>
    </w:p>
    <w:p w14:paraId="7F01E458" w14:textId="77777777" w:rsidR="00401977" w:rsidRPr="00401977" w:rsidRDefault="00401977" w:rsidP="00401977">
      <w:pPr>
        <w:spacing w:after="0" w:line="240" w:lineRule="auto"/>
        <w:ind w:firstLine="709"/>
        <w:contextualSpacing/>
        <w:jc w:val="both"/>
        <w:rPr>
          <w:sz w:val="28"/>
          <w:szCs w:val="28"/>
        </w:rPr>
      </w:pPr>
    </w:p>
    <w:sectPr w:rsidR="00401977" w:rsidRPr="004019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77"/>
    <w:rsid w:val="00056DF6"/>
    <w:rsid w:val="00401977"/>
    <w:rsid w:val="00B41A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845A88F"/>
  <w15:chartTrackingRefBased/>
  <w15:docId w15:val="{A868F397-8A76-9E46-A7D7-D05F41D2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01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401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019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019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019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0197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0197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0197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0197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9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019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019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019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019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019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01977"/>
    <w:rPr>
      <w:rFonts w:eastAsiaTheme="majorEastAsia" w:cstheme="majorBidi"/>
      <w:color w:val="595959" w:themeColor="text1" w:themeTint="A6"/>
    </w:rPr>
  </w:style>
  <w:style w:type="character" w:customStyle="1" w:styleId="80">
    <w:name w:val="Заголовок 8 Знак"/>
    <w:basedOn w:val="a0"/>
    <w:link w:val="8"/>
    <w:uiPriority w:val="9"/>
    <w:semiHidden/>
    <w:rsid w:val="004019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01977"/>
    <w:rPr>
      <w:rFonts w:eastAsiaTheme="majorEastAsia" w:cstheme="majorBidi"/>
      <w:color w:val="272727" w:themeColor="text1" w:themeTint="D8"/>
    </w:rPr>
  </w:style>
  <w:style w:type="paragraph" w:styleId="a3">
    <w:name w:val="Title"/>
    <w:basedOn w:val="a"/>
    <w:next w:val="a"/>
    <w:link w:val="a4"/>
    <w:uiPriority w:val="10"/>
    <w:qFormat/>
    <w:rsid w:val="00401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019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9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019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01977"/>
    <w:pPr>
      <w:spacing w:before="160"/>
      <w:jc w:val="center"/>
    </w:pPr>
    <w:rPr>
      <w:i/>
      <w:iCs/>
      <w:color w:val="404040" w:themeColor="text1" w:themeTint="BF"/>
    </w:rPr>
  </w:style>
  <w:style w:type="character" w:customStyle="1" w:styleId="22">
    <w:name w:val="Цитата 2 Знак"/>
    <w:basedOn w:val="a0"/>
    <w:link w:val="21"/>
    <w:uiPriority w:val="29"/>
    <w:rsid w:val="00401977"/>
    <w:rPr>
      <w:i/>
      <w:iCs/>
      <w:color w:val="404040" w:themeColor="text1" w:themeTint="BF"/>
    </w:rPr>
  </w:style>
  <w:style w:type="paragraph" w:styleId="a7">
    <w:name w:val="List Paragraph"/>
    <w:basedOn w:val="a"/>
    <w:uiPriority w:val="34"/>
    <w:qFormat/>
    <w:rsid w:val="00401977"/>
    <w:pPr>
      <w:ind w:left="720"/>
      <w:contextualSpacing/>
    </w:pPr>
  </w:style>
  <w:style w:type="character" w:styleId="a8">
    <w:name w:val="Intense Emphasis"/>
    <w:basedOn w:val="a0"/>
    <w:uiPriority w:val="21"/>
    <w:qFormat/>
    <w:rsid w:val="00401977"/>
    <w:rPr>
      <w:i/>
      <w:iCs/>
      <w:color w:val="0F4761" w:themeColor="accent1" w:themeShade="BF"/>
    </w:rPr>
  </w:style>
  <w:style w:type="paragraph" w:styleId="a9">
    <w:name w:val="Intense Quote"/>
    <w:basedOn w:val="a"/>
    <w:next w:val="a"/>
    <w:link w:val="aa"/>
    <w:uiPriority w:val="30"/>
    <w:qFormat/>
    <w:rsid w:val="00401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01977"/>
    <w:rPr>
      <w:i/>
      <w:iCs/>
      <w:color w:val="0F4761" w:themeColor="accent1" w:themeShade="BF"/>
    </w:rPr>
  </w:style>
  <w:style w:type="character" w:styleId="ab">
    <w:name w:val="Intense Reference"/>
    <w:basedOn w:val="a0"/>
    <w:uiPriority w:val="32"/>
    <w:qFormat/>
    <w:rsid w:val="00401977"/>
    <w:rPr>
      <w:b/>
      <w:bCs/>
      <w:smallCaps/>
      <w:color w:val="0F4761" w:themeColor="accent1" w:themeShade="BF"/>
      <w:spacing w:val="5"/>
    </w:rPr>
  </w:style>
  <w:style w:type="paragraph" w:styleId="ac">
    <w:name w:val="Normal (Web)"/>
    <w:basedOn w:val="a"/>
    <w:uiPriority w:val="99"/>
    <w:semiHidden/>
    <w:unhideWhenUsed/>
    <w:rsid w:val="0040197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4019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916">
      <w:bodyDiv w:val="1"/>
      <w:marLeft w:val="0"/>
      <w:marRight w:val="0"/>
      <w:marTop w:val="0"/>
      <w:marBottom w:val="0"/>
      <w:divBdr>
        <w:top w:val="none" w:sz="0" w:space="0" w:color="auto"/>
        <w:left w:val="none" w:sz="0" w:space="0" w:color="auto"/>
        <w:bottom w:val="none" w:sz="0" w:space="0" w:color="auto"/>
        <w:right w:val="none" w:sz="0" w:space="0" w:color="auto"/>
      </w:divBdr>
    </w:div>
    <w:div w:id="649217623">
      <w:bodyDiv w:val="1"/>
      <w:marLeft w:val="0"/>
      <w:marRight w:val="0"/>
      <w:marTop w:val="0"/>
      <w:marBottom w:val="0"/>
      <w:divBdr>
        <w:top w:val="none" w:sz="0" w:space="0" w:color="auto"/>
        <w:left w:val="none" w:sz="0" w:space="0" w:color="auto"/>
        <w:bottom w:val="none" w:sz="0" w:space="0" w:color="auto"/>
        <w:right w:val="none" w:sz="0" w:space="0" w:color="auto"/>
      </w:divBdr>
    </w:div>
    <w:div w:id="982466692">
      <w:bodyDiv w:val="1"/>
      <w:marLeft w:val="0"/>
      <w:marRight w:val="0"/>
      <w:marTop w:val="0"/>
      <w:marBottom w:val="0"/>
      <w:divBdr>
        <w:top w:val="none" w:sz="0" w:space="0" w:color="auto"/>
        <w:left w:val="none" w:sz="0" w:space="0" w:color="auto"/>
        <w:bottom w:val="none" w:sz="0" w:space="0" w:color="auto"/>
        <w:right w:val="none" w:sz="0" w:space="0" w:color="auto"/>
      </w:divBdr>
    </w:div>
    <w:div w:id="1081634095">
      <w:bodyDiv w:val="1"/>
      <w:marLeft w:val="0"/>
      <w:marRight w:val="0"/>
      <w:marTop w:val="0"/>
      <w:marBottom w:val="0"/>
      <w:divBdr>
        <w:top w:val="none" w:sz="0" w:space="0" w:color="auto"/>
        <w:left w:val="none" w:sz="0" w:space="0" w:color="auto"/>
        <w:bottom w:val="none" w:sz="0" w:space="0" w:color="auto"/>
        <w:right w:val="none" w:sz="0" w:space="0" w:color="auto"/>
      </w:divBdr>
    </w:div>
    <w:div w:id="1216426345">
      <w:bodyDiv w:val="1"/>
      <w:marLeft w:val="0"/>
      <w:marRight w:val="0"/>
      <w:marTop w:val="0"/>
      <w:marBottom w:val="0"/>
      <w:divBdr>
        <w:top w:val="none" w:sz="0" w:space="0" w:color="auto"/>
        <w:left w:val="none" w:sz="0" w:space="0" w:color="auto"/>
        <w:bottom w:val="none" w:sz="0" w:space="0" w:color="auto"/>
        <w:right w:val="none" w:sz="0" w:space="0" w:color="auto"/>
      </w:divBdr>
    </w:div>
    <w:div w:id="1677921685">
      <w:bodyDiv w:val="1"/>
      <w:marLeft w:val="0"/>
      <w:marRight w:val="0"/>
      <w:marTop w:val="0"/>
      <w:marBottom w:val="0"/>
      <w:divBdr>
        <w:top w:val="none" w:sz="0" w:space="0" w:color="auto"/>
        <w:left w:val="none" w:sz="0" w:space="0" w:color="auto"/>
        <w:bottom w:val="none" w:sz="0" w:space="0" w:color="auto"/>
        <w:right w:val="none" w:sz="0" w:space="0" w:color="auto"/>
      </w:divBdr>
    </w:div>
    <w:div w:id="1681813120">
      <w:bodyDiv w:val="1"/>
      <w:marLeft w:val="0"/>
      <w:marRight w:val="0"/>
      <w:marTop w:val="0"/>
      <w:marBottom w:val="0"/>
      <w:divBdr>
        <w:top w:val="none" w:sz="0" w:space="0" w:color="auto"/>
        <w:left w:val="none" w:sz="0" w:space="0" w:color="auto"/>
        <w:bottom w:val="none" w:sz="0" w:space="0" w:color="auto"/>
        <w:right w:val="none" w:sz="0" w:space="0" w:color="auto"/>
      </w:divBdr>
    </w:div>
    <w:div w:id="182396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moldirbakhyt@yandex.kz</dc:creator>
  <cp:keywords/>
  <dc:description/>
  <cp:lastModifiedBy>moldirbakhyt@yandex.kz</cp:lastModifiedBy>
  <cp:revision>2</cp:revision>
  <dcterms:created xsi:type="dcterms:W3CDTF">2026-01-11T22:03:00Z</dcterms:created>
  <dcterms:modified xsi:type="dcterms:W3CDTF">2026-01-11T22:03:00Z</dcterms:modified>
</cp:coreProperties>
</file>